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Times New Roman" w:hAnsi="Times New Roman"/>
          <w:b/>
          <w:sz w:val="24"/>
        </w:rPr>
        <w:t>Salim's Silver Star Auto, Inc.</w:t>
      </w:r>
    </w:p>
    <w:p>
      <w:pPr>
        <w:jc w:val="center"/>
      </w:pPr>
      <w:r>
        <w:rPr>
          <w:rFonts w:ascii="Times New Roman" w:hAnsi="Times New Roman"/>
          <w:b/>
          <w:sz w:val="24"/>
        </w:rPr>
        <w:t>1034 S. Tejon Street</w:t>
      </w:r>
    </w:p>
    <w:p>
      <w:pPr>
        <w:jc w:val="center"/>
      </w:pPr>
      <w:r>
        <w:rPr>
          <w:rFonts w:ascii="Times New Roman" w:hAnsi="Times New Roman"/>
          <w:b/>
          <w:sz w:val="24"/>
        </w:rPr>
        <w:t>Colorado Springs, CO 80903</w:t>
      </w:r>
    </w:p>
    <w:p/>
    <w:p>
      <w:pPr>
        <w:pStyle w:val="Heading1"/>
      </w:pPr>
      <w:r>
        <w:t>DAY 7 PUBLIC BENEFIT CORPORATION</w:t>
      </w:r>
    </w:p>
    <w:p>
      <w:r>
        <w:rPr>
          <w:rFonts w:ascii="Times New Roman" w:hAnsi="Times New Roman"/>
          <w:i/>
          <w:sz w:val="24"/>
        </w:rPr>
        <w:t>delivering exceeding value, void of all exploitation — truth in the transaction</w:t>
      </w:r>
    </w:p>
    <w:p>
      <w:r>
        <w:rPr>
          <w:rFonts w:ascii="Times New Roman" w:hAnsi="Times New Roman"/>
          <w:b/>
          <w:sz w:val="24"/>
        </w:rPr>
        <w:t>DOC-02</w:t>
      </w:r>
    </w:p>
    <w:p>
      <w:pPr>
        <w:pStyle w:val="Heading1"/>
      </w:pPr>
      <w:r>
        <w:t>LETTER TO REVENUE AGENT FRISBIE</w:t>
      </w:r>
    </w:p>
    <w:p>
      <w:pPr>
        <w:pStyle w:val="Heading3"/>
      </w:pPr>
      <w:r>
        <w:t>Notice of Representation, Refusal of Form 870/872, Request for Appeals</w:t>
      </w:r>
    </w:p>
    <w:p>
      <w:r>
        <w:rPr>
          <w:rFonts w:ascii="Times New Roman" w:hAnsi="Times New Roman"/>
          <w:b/>
          <w:sz w:val="24"/>
        </w:rPr>
        <w:t>IN THE MATTER OF</w:t>
      </w:r>
    </w:p>
    <w:p>
      <w:r>
        <w:rPr>
          <w:rFonts w:ascii="Times New Roman" w:hAnsi="Times New Roman"/>
          <w:b/>
          <w:sz w:val="24"/>
        </w:rPr>
        <w:t>SALIM'S SILVER STAR AUTO, INC.</w:t>
      </w:r>
    </w:p>
    <w:p>
      <w:r>
        <w:rPr>
          <w:rFonts w:ascii="Times New Roman" w:hAnsi="Times New Roman"/>
          <w:sz w:val="24"/>
        </w:rPr>
        <w:t>Prepared by Day 7 Public Benefit Corporation</w:t>
      </w:r>
    </w:p>
    <w:p>
      <w:r>
        <w:rPr>
          <w:rFonts w:ascii="Times New Roman" w:hAnsi="Times New Roman"/>
          <w:sz w:val="24"/>
        </w:rPr>
        <w:t>Carter Hill, Chief Executive Officer &amp; Strategic Counsel</w:t>
      </w:r>
    </w:p>
    <w:p>
      <w:r>
        <w:rPr>
          <w:rFonts w:ascii="Times New Roman" w:hAnsi="Times New Roman"/>
          <w:sz w:val="24"/>
        </w:rPr>
        <w:t>May 20, 2026</w:t>
      </w:r>
    </w:p>
    <w:p>
      <w:r>
        <w:rPr>
          <w:rFonts w:ascii="Times New Roman" w:hAnsi="Times New Roman"/>
          <w:b/>
          <w:sz w:val="24"/>
        </w:rPr>
        <w:t>PRIVILEGED &amp; CONFIDENTIAL — ATTORNEY WORK PRODUCT</w:t>
      </w:r>
    </w:p>
    <w:p>
      <w:r>
        <w:rPr>
          <w:rFonts w:ascii="Times New Roman" w:hAnsi="Times New Roman"/>
          <w:b/>
          <w:sz w:val="24"/>
        </w:rPr>
        <w:t>VIA CERTIFIED MAIL, RETURN RECEIPT REQUESTED</w:t>
      </w:r>
    </w:p>
    <w:p>
      <w:r>
        <w:rPr>
          <w:rFonts w:ascii="Times New Roman" w:hAnsi="Times New Roman"/>
          <w:b/>
          <w:sz w:val="24"/>
        </w:rPr>
        <w:t>VIA FACSIMILE: 888-640-8915</w:t>
      </w:r>
    </w:p>
    <w:p>
      <w:r>
        <w:rPr>
          <w:rFonts w:ascii="Times New Roman" w:hAnsi="Times New Roman"/>
          <w:b/>
          <w:sz w:val="24"/>
        </w:rPr>
        <w:t>VIA EMAIL (if available)</w:t>
      </w:r>
    </w:p>
    <w:p>
      <w:r>
        <w:rPr>
          <w:rFonts w:ascii="Times New Roman" w:hAnsi="Times New Roman"/>
          <w:sz w:val="24"/>
        </w:rPr>
        <w:t>May 20, 2026</w:t>
      </w:r>
    </w:p>
    <w:p>
      <w:r>
        <w:rPr>
          <w:rFonts w:ascii="Times New Roman" w:hAnsi="Times New Roman"/>
          <w:sz w:val="24"/>
        </w:rPr>
        <w:t>Keri L. Frisbie, Internal Revenue Agent</w:t>
      </w:r>
    </w:p>
    <w:p>
      <w:r>
        <w:rPr>
          <w:rFonts w:ascii="Times New Roman" w:hAnsi="Times New Roman"/>
          <w:sz w:val="24"/>
        </w:rPr>
        <w:t>Employee Identification Number 1004283631</w:t>
      </w:r>
    </w:p>
    <w:p>
      <w:r>
        <w:rPr>
          <w:rFonts w:ascii="Times New Roman" w:hAnsi="Times New Roman"/>
          <w:sz w:val="24"/>
        </w:rPr>
        <w:t>Internal Revenue Service</w:t>
      </w:r>
    </w:p>
    <w:p>
      <w:r>
        <w:rPr>
          <w:rFonts w:ascii="Times New Roman" w:hAnsi="Times New Roman"/>
          <w:sz w:val="24"/>
        </w:rPr>
        <w:t>Small Business and Self-Employed Field Examination</w:t>
      </w:r>
    </w:p>
    <w:p>
      <w:r>
        <w:rPr>
          <w:rFonts w:ascii="Times New Roman" w:hAnsi="Times New Roman"/>
          <w:sz w:val="24"/>
        </w:rPr>
        <w:t>1365 Garden of the Gods Road, Suite 280</w:t>
      </w:r>
    </w:p>
    <w:p>
      <w:r>
        <w:rPr>
          <w:rFonts w:ascii="Times New Roman" w:hAnsi="Times New Roman"/>
          <w:sz w:val="24"/>
        </w:rPr>
        <w:t>Colorado Springs, Colorado 80907</w:t>
      </w:r>
    </w:p>
    <w:p>
      <w:r>
        <w:rPr>
          <w:rFonts w:ascii="Times New Roman" w:hAnsi="Times New Roman"/>
          <w:sz w:val="24"/>
        </w:rPr>
        <w:t>AND TO: Group Manager of Revenue Agent Keri L. Frisbie</w:t>
      </w:r>
    </w:p>
    <w:p>
      <w:r>
        <w:rPr>
          <w:rFonts w:ascii="Times New Roman" w:hAnsi="Times New Roman"/>
          <w:sz w:val="24"/>
        </w:rPr>
        <w:t>(by separate copy at the same address)</w:t>
      </w:r>
    </w:p>
    <w:p>
      <w:r>
        <w:rPr>
          <w:rFonts w:ascii="Times New Roman" w:hAnsi="Times New Roman"/>
          <w:b/>
          <w:sz w:val="24"/>
        </w:rPr>
        <w:t>RE:  Salim's Silver Star Auto, Inc.</w:t>
      </w:r>
    </w:p>
    <w:p>
      <w:r>
        <w:rPr>
          <w:rFonts w:ascii="Times New Roman" w:hAnsi="Times New Roman"/>
          <w:sz w:val="24"/>
        </w:rPr>
        <w:t>Employer Identification Number 84-1453793</w:t>
      </w:r>
    </w:p>
    <w:p>
      <w:r>
        <w:rPr>
          <w:rFonts w:ascii="Times New Roman" w:hAnsi="Times New Roman"/>
          <w:sz w:val="24"/>
        </w:rPr>
        <w:t>Form 1120, Tax Years Ending December 31, 2020, 2021, 2022, and 2023</w:t>
      </w:r>
    </w:p>
    <w:p>
      <w:r>
        <w:rPr>
          <w:rFonts w:ascii="Times New Roman" w:hAnsi="Times New Roman"/>
          <w:sz w:val="24"/>
        </w:rPr>
        <w:t>Letter 5153 and Form 4549-A dated May 5, 2026</w:t>
      </w:r>
    </w:p>
    <w:p>
      <w:r>
        <w:rPr>
          <w:rFonts w:ascii="Times New Roman" w:hAnsi="Times New Roman"/>
          <w:b/>
          <w:sz w:val="24"/>
        </w:rPr>
        <w:t>Notice of Representation and Formal Position</w:t>
      </w:r>
    </w:p>
    <w:p>
      <w:r>
        <w:rPr>
          <w:rFonts w:ascii="Times New Roman" w:hAnsi="Times New Roman"/>
          <w:sz w:val="24"/>
        </w:rPr>
        <w:t>Dear Ms. Frisbie and Group Manager:</w:t>
      </w:r>
    </w:p>
    <w:p>
      <w:r>
        <w:rPr>
          <w:rFonts w:ascii="Times New Roman" w:hAnsi="Times New Roman"/>
          <w:sz w:val="24"/>
        </w:rPr>
        <w:t>This correspondence serves five distinct purposes, each of which is set forth separately below for clarity of record.</w:t>
      </w:r>
    </w:p>
    <w:p>
      <w:pPr>
        <w:pStyle w:val="Heading2"/>
      </w:pPr>
      <w:r>
        <w:t>First: Notice of Representation</w:t>
      </w:r>
    </w:p>
    <w:p>
      <w:r>
        <w:rPr>
          <w:rFonts w:ascii="Times New Roman" w:hAnsi="Times New Roman"/>
          <w:sz w:val="24"/>
        </w:rPr>
        <w:t>The taxpayer Salim's Silver Star Auto, Inc., a Colorado C corporation, is now represented by counsel in connection with the examination of its Forms 1120 for tax years ending December 31, 2020, December 31, 2021, December 31, 2022, and December 31, 2023. An executed Form 2848 Power of Attorney and Declaration of Representative is being filed separately with the Centralized Authorization File pursuant to Internal Revenue Manual section 21.3.7. A courtesy copy of the executed Form 2848 is enclosed with this letter. Effective immediately and pursuant to Internal Revenue Code section 7521(b)(2) and Internal Revenue Manual section 4.10.7.2, all communications regarding this matter — whether written, telephonic, or in person — shall be directed exclusively to the undersigned representative. Direct contact with the taxpayer, with the taxpayer's officers, or with the taxpayer's employees is no longer authorized and any such contact will be treated as a procedural violation subject to challenge under section 7521 and to administrative complaint with the Treasury Inspector General for Tax Administration.</w:t>
      </w:r>
    </w:p>
    <w:p>
      <w:pPr>
        <w:pStyle w:val="Heading2"/>
      </w:pPr>
      <w:r>
        <w:t>Second: Formal Refusal to Execute Form 870</w:t>
      </w:r>
    </w:p>
    <w:p>
      <w:r>
        <w:rPr>
          <w:rFonts w:ascii="Times New Roman" w:hAnsi="Times New Roman"/>
          <w:sz w:val="24"/>
        </w:rPr>
        <w:t>The taxpayer has reviewed Form 870 Waiver of Restrictions on Assessment and Collection of Deficiency in Tax that was enclosed with the May 5, 2026 examination report. The taxpayer formally and unconditionally declines to execute Form 870. The taxpayer reserves all rights to challenge the proposed deficiencies and penalties in the United States Tax Court pursuant to Internal Revenue Code section 6213(a) upon issuance of a Statutory Notice of Deficiency under section 6212. This letter constitutes the taxpayer's formal notice that any future attempt to characterize the matter as agreed will be challenged as procedurally improper.</w:t>
      </w:r>
    </w:p>
    <w:p>
      <w:pPr>
        <w:pStyle w:val="Heading2"/>
      </w:pPr>
      <w:r>
        <w:t>Third: Formal Refusal to Execute Form 872</w:t>
      </w:r>
    </w:p>
    <w:p>
      <w:r>
        <w:rPr>
          <w:rFonts w:ascii="Times New Roman" w:hAnsi="Times New Roman"/>
          <w:sz w:val="24"/>
        </w:rPr>
        <w:t>If Form 872 Consent to Extend the Time to Assess Tax has been transmitted to the taxpayer in any form, the taxpayer formally and unconditionally declines to execute it. The taxpayer specifically declines to extend the statute of limitations under Internal Revenue Code section 6501 for any year under examination. The taxpayer's position is that the ordinary three-year limitations period of section 6501(a) governs assessment for the years under examination unless the Service can carry its clear-and-convincing burden under section 7454(a) and Tax Court Rule 142(b) of proving fraud sufficient to invoke the unlimited limitations period of section 6501(c)(1). The taxpayer will not, by consent, give the Service additional time to develop the evidentiary record on that question.</w:t>
      </w:r>
    </w:p>
    <w:p>
      <w:pPr>
        <w:pStyle w:val="Heading2"/>
      </w:pPr>
      <w:r>
        <w:t>Fourth: Formal Request for Independent Office of Appeals Consideration</w:t>
      </w:r>
    </w:p>
    <w:p>
      <w:r>
        <w:rPr>
          <w:rFonts w:ascii="Times New Roman" w:hAnsi="Times New Roman"/>
          <w:sz w:val="24"/>
        </w:rPr>
        <w:t>Pursuant to Internal Revenue Code section 7803(e), Internal Revenue Manual section 8.2.2, Delegation Order 8-8, and Revenue Procedure 2012-18, the taxpayer formally requests that this matter be referred to the Independent Office of Appeals for consideration prior to the issuance of any Statutory Notice of Deficiency under section 6212. The taxpayer acknowledges that the thirty-day window stated in Letter 5153 has elapsed but represents that Appeals retains jurisdiction to consider this matter in its pre-ninety-day-letter posture, and the taxpayer requests such consideration. A Formal Written Protest meeting the requirements of Publication 5 and Internal Revenue Manual section 8.6.1.6 is being prepared and will be transmitted to the Appeals Office within thirty days of the date of this letter. The taxpayer respectfully requests that the Examination function refrain from issuing a Statutory Notice of Deficiency during the pendency of the Appeals consideration request.</w:t>
      </w:r>
    </w:p>
    <w:p>
      <w:pPr>
        <w:pStyle w:val="Heading2"/>
      </w:pPr>
      <w:r>
        <w:t>Fifth: Document Production Demands</w:t>
      </w:r>
    </w:p>
    <w:p>
      <w:r>
        <w:rPr>
          <w:rFonts w:ascii="Times New Roman" w:hAnsi="Times New Roman"/>
          <w:sz w:val="24"/>
        </w:rPr>
        <w:t>Pursuant to the Freedom of Information Act, 5 United States Code section 552, and the Privacy Act, 5 United States Code section 552a, and pursuant to the taxpayer's general right of access to its own administrative file under Internal Revenue Manual section 4.10.7, the taxpayer demands production of the following records relating to the examination of its Forms 1120 for tax years 2020 through 2023. A formal Freedom of Information Act request is being filed separately with the Service's Disclosure Office, but this letter requests the same materials directly from the examination team in the spirit of cooperative engagement contemplated by Internal Revenue Manual section 4.10.1.</w:t>
      </w:r>
    </w:p>
    <w:p>
      <w:pPr>
        <w:pStyle w:val="ListBullet"/>
      </w:pPr>
      <w:r>
        <w:t>The complete administrative file of the examination, including all Form 9984 Examining Officer Activity Records.</w:t>
      </w:r>
    </w:p>
    <w:p>
      <w:pPr>
        <w:pStyle w:val="ListBullet"/>
      </w:pPr>
      <w:r>
        <w:t>All Information Document Requests issued on Form 4564 and all responses thereto.</w:t>
      </w:r>
    </w:p>
    <w:p>
      <w:pPr>
        <w:pStyle w:val="ListBullet"/>
      </w:pPr>
      <w:r>
        <w:t>All Notices of Proposed Adjustment issued on Form 5701 and all responses thereto.</w:t>
      </w:r>
    </w:p>
    <w:p>
      <w:pPr>
        <w:pStyle w:val="ListBullet"/>
      </w:pPr>
      <w:r>
        <w:t>All workpapers, schedules, and computational backup supporting each adjustment reflected in the May 5, 2026 examination report.</w:t>
      </w:r>
    </w:p>
    <w:p>
      <w:pPr>
        <w:pStyle w:val="ListBullet"/>
      </w:pPr>
      <w:r>
        <w:t>All Form 11661 Fraud Development Recommendations and all supporting fraud development memoranda.</w:t>
      </w:r>
    </w:p>
    <w:p>
      <w:pPr>
        <w:pStyle w:val="ListBullet"/>
      </w:pPr>
      <w:r>
        <w:t>All Civil Penalty Approval Forms, including Form 14758, and all documents reflecting written supervisory approval of the section 6663 civil fraud penalty pursuant to Internal Revenue Code section 6751(b)(1), Chai v. Commissioner, 851 F.3d 190 (2d Cir. 2017), Graev v. Commissioner, 149 T.C. 485 (2017), and Belair Woods, LLC v. Commissioner, 154 T.C. 1 (2020).</w:t>
      </w:r>
    </w:p>
    <w:p>
      <w:pPr>
        <w:pStyle w:val="ListBullet"/>
      </w:pPr>
      <w:r>
        <w:t>All communications between Revenue Agent Frisbie and her immediate supervisor regarding the assertion of the section 6663 penalty.</w:t>
      </w:r>
    </w:p>
    <w:p>
      <w:pPr>
        <w:pStyle w:val="ListBullet"/>
      </w:pPr>
      <w:r>
        <w:t>All communications between the examination team and the Fraud Technical Advisor as required by Internal Revenue Manual section 25.1.6.3.</w:t>
      </w:r>
    </w:p>
    <w:p>
      <w:pPr>
        <w:pStyle w:val="ListBullet"/>
      </w:pPr>
      <w:r>
        <w:t>All communications between the examination team and the Criminal Investigation Division, and all referrals to or from the Criminal Investigation Division relating to the taxpayer.</w:t>
      </w:r>
    </w:p>
    <w:p>
      <w:pPr>
        <w:pStyle w:val="ListBullet"/>
      </w:pPr>
      <w:r>
        <w:t>All third-party contact records required to be maintained under Internal Revenue Code section 7602(c) and any notices required to be provided to the taxpayer under that section.</w:t>
      </w:r>
    </w:p>
    <w:p>
      <w:pPr>
        <w:pStyle w:val="Heading2"/>
      </w:pPr>
      <w:r>
        <w:t>Sixth: Reservation of Rights</w:t>
      </w:r>
    </w:p>
    <w:p>
      <w:r>
        <w:rPr>
          <w:rFonts w:ascii="Times New Roman" w:hAnsi="Times New Roman"/>
          <w:sz w:val="24"/>
        </w:rPr>
        <w:t>The taxpayer expressly reserves all rights, defenses, and remedies under the Internal Revenue Code, the Treasury Regulations, the Internal Revenue Manual, the Federal Rules of Civil Procedure, the Tax Court Rules of Practice and Procedure, and the Constitution of the United States. No statement, omission, or course of conduct by the taxpayer or its representative shall constitute a waiver of any such right, defense, or remedy. In particular, the taxpayer reserves the right to challenge any proposed adjustment or penalty on the merits, the right to challenge the assertion of the section 6663 civil fraud penalty under the clear-and-convincing-evidence standard of section 7454(a), the right to invoke the statute of limitations under section 6501(a), the right to challenge the section 6663 penalty under section 6751(b), the right to invoke the Cohan rule of estimation, the right to challenge any indirect method of income reconstruction under Holland v. United States and its progeny, the right to petition the United States Tax Court under section 6213(a), the right to seek collection alternatives under sections 6159 and 7122, the right to invoke Collection Due Process under sections 6320 and 6330, and the right to seek attorney fees and costs under section 7430.</w:t>
      </w:r>
    </w:p>
    <w:p>
      <w:pPr>
        <w:pStyle w:val="Heading2"/>
      </w:pPr>
      <w:r>
        <w:t>Conclusion</w:t>
      </w:r>
    </w:p>
    <w:p>
      <w:r>
        <w:rPr>
          <w:rFonts w:ascii="Times New Roman" w:hAnsi="Times New Roman"/>
          <w:sz w:val="24"/>
        </w:rPr>
        <w:t>The taxpayer remains committed to the resolution of this matter through cooperative engagement consistent with the procedural protections afforded by the Internal Revenue Code and the Internal Revenue Manual. The taxpayer requests that the examination team respect the representation that is now of record, refrain from direct contact with the taxpayer, and refer the matter to the Independent Office of Appeals upon receipt of the Formal Written Protest that will be transmitted within thirty days. The undersigned is available to discuss any aspect of this matter at the contact information set forth below.</w:t>
      </w:r>
    </w:p>
    <w:p>
      <w:r>
        <w:rPr>
          <w:rFonts w:ascii="Times New Roman" w:hAnsi="Times New Roman"/>
          <w:i/>
          <w:sz w:val="24"/>
        </w:rPr>
        <w:t>Respectfully submitted,</w:t>
      </w:r>
    </w:p>
    <w:p>
      <w:r>
        <w:rPr>
          <w:rFonts w:ascii="Times New Roman" w:hAnsi="Times New Roman"/>
          <w:sz w:val="24"/>
        </w:rPr>
        <w:t>_______________________________</w:t>
      </w:r>
    </w:p>
    <w:p>
      <w:r>
        <w:rPr>
          <w:rFonts w:ascii="Times New Roman" w:hAnsi="Times New Roman"/>
          <w:i/>
          <w:sz w:val="24"/>
        </w:rPr>
        <w:t>[Counsel name to be inserted]</w:t>
      </w:r>
    </w:p>
    <w:p>
      <w:r>
        <w:rPr>
          <w:rFonts w:ascii="Times New Roman" w:hAnsi="Times New Roman"/>
          <w:i/>
          <w:sz w:val="24"/>
        </w:rPr>
        <w:t>Attorney for Salim's Silver Star Auto, Inc.</w:t>
      </w:r>
    </w:p>
    <w:p>
      <w:r>
        <w:rPr>
          <w:rFonts w:ascii="Times New Roman" w:hAnsi="Times New Roman"/>
          <w:i/>
          <w:sz w:val="24"/>
        </w:rPr>
        <w:t>[Bar number]</w:t>
      </w:r>
    </w:p>
    <w:p>
      <w:r>
        <w:rPr>
          <w:rFonts w:ascii="Times New Roman" w:hAnsi="Times New Roman"/>
          <w:i/>
          <w:sz w:val="24"/>
        </w:rPr>
        <w:t>[Address]</w:t>
      </w:r>
    </w:p>
    <w:tbl>
      <w:tblPr>
        <w:tblStyle w:val="TableGrid"/>
        <w:tblW w:type="auto" w:w="0"/>
        <w:tblLook w:firstColumn="1" w:firstRow="1" w:lastColumn="0" w:lastRow="0" w:noHBand="0" w:noVBand="1" w:val="04A0"/>
      </w:tblPr>
      <w:tblGrid>
        <w:gridCol w:w="9360"/>
      </w:tblGrid>
      <w:tr>
        <w:tc>
          <w:tcPr>
            <w:tcW w:type="dxa" w:w="9360"/>
          </w:tcPr>
          <w:p>
            <w:r>
              <w:rPr>
                <w:rFonts w:ascii="Times New Roman" w:hAnsi="Times New Roman"/>
                <w:sz w:val="20"/>
              </w:rPr>
              <w:t>[Facsimile]</w:t>
            </w:r>
          </w:p>
        </w:tc>
      </w:tr>
    </w:tbl>
    <w:p/>
    <w:p>
      <w:r>
        <w:rPr>
          <w:rFonts w:ascii="Times New Roman" w:hAnsi="Times New Roman"/>
          <w:sz w:val="24"/>
        </w:rPr>
        <w:t>Enclosure: Form 2848 Power of Attorney and Declaration of Representative</w:t>
      </w:r>
    </w:p>
    <w:p>
      <w:r>
        <w:rPr>
          <w:rFonts w:ascii="Times New Roman" w:hAnsi="Times New Roman"/>
          <w:sz w:val="24"/>
        </w:rPr>
        <w:t>cc:  Salim Mansour, Sole Shareholder and Corporate Officer, Salim's Silver Star Auto, Inc.</w:t>
      </w:r>
    </w:p>
    <w:p>
      <w:r>
        <w:rPr>
          <w:rFonts w:ascii="Times New Roman" w:hAnsi="Times New Roman"/>
          <w:sz w:val="24"/>
        </w:rPr>
        <w:t>Group Manager of Revenue Agent Keri L. Frisbie (separate copy)</w:t>
      </w:r>
    </w:p>
    <w:p>
      <w:r>
        <w:rPr>
          <w:rFonts w:ascii="Times New Roman" w:hAnsi="Times New Roman"/>
          <w:sz w:val="24"/>
        </w:rPr>
        <w:t>Carter Hill, Strategic Counsel, Day 7 Public Benefit Corporation</w:t>
      </w:r>
    </w:p>
    <w:p>
      <w:r>
        <w:rPr>
          <w:rFonts w:ascii="Times New Roman" w:hAnsi="Times New Roman"/>
          <w:sz w:val="24"/>
        </w:rPr>
        <w:t>File</w:t>
      </w:r>
    </w:p>
    <w:tbl>
      <w:tblPr>
        <w:tblStyle w:val="TableGrid"/>
        <w:tblW w:type="auto" w:w="0"/>
        <w:tblLook w:firstColumn="1" w:firstRow="1" w:lastColumn="0" w:lastRow="0" w:noHBand="0" w:noVBand="1" w:val="04A0"/>
      </w:tblPr>
      <w:tblGrid>
        <w:gridCol w:w="4680"/>
        <w:gridCol w:w="4680"/>
      </w:tblGrid>
      <w:tr>
        <w:tc>
          <w:tcPr>
            <w:tcW w:type="dxa" w:w="4680"/>
          </w:tcPr>
          <w:p>
            <w:r>
              <w:rPr>
                <w:rFonts w:ascii="Times New Roman" w:hAnsi="Times New Roman"/>
                <w:sz w:val="20"/>
              </w:rPr>
              <w:t>Salim's Silver Star Auto, Inc.</w:t>
            </w:r>
          </w:p>
        </w:tc>
        <w:tc>
          <w:tcPr>
            <w:tcW w:type="dxa" w:w="4680"/>
          </w:tcPr>
          <w:p>
            <w:r>
              <w:rPr>
                <w:rFonts w:ascii="Times New Roman" w:hAnsi="Times New Roman"/>
                <w:sz w:val="20"/>
              </w:rPr>
              <w:t>EIN 84-1453793</w:t>
            </w:r>
          </w:p>
        </w:tc>
      </w:tr>
    </w:tbl>
    <w:p/>
    <w:p/>
    <w:p/>
    <w:p>
      <w:r>
        <w:rPr>
          <w:rFonts w:ascii="Times New Roman" w:hAnsi="Times New Roman"/>
          <w:sz w:val="24"/>
        </w:rPr>
        <w:t>Date: May 2026</w:t>
      </w:r>
    </w:p>
    <w:sectPr w:rsidR="00FC693F" w:rsidRPr="0006063C" w:rsidSect="00034616">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i/>
        <w:sz w:val="16"/>
      </w:rPr>
      <w:t>Prepared by Genesis AI Legal Intelligence | Reviewed by Carter Hill &amp; Vince Caruso</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360" w:lineRule="auto"/>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